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8784" w14:textId="0061BCD3" w:rsidR="00FD3C60" w:rsidRPr="00EA530E" w:rsidRDefault="00FD3C60" w:rsidP="003A73D8">
      <w:pPr>
        <w:autoSpaceDE w:val="0"/>
        <w:autoSpaceDN w:val="0"/>
        <w:adjustRightInd w:val="0"/>
        <w:spacing w:after="0" w:line="240" w:lineRule="auto"/>
        <w:jc w:val="right"/>
        <w:rPr>
          <w:rFonts w:ascii="Calibri,Bold" w:hAnsi="Calibri,Bold" w:cs="Calibri,Bold"/>
          <w:b/>
          <w:bCs/>
          <w:color w:val="000000"/>
          <w:sz w:val="28"/>
          <w:szCs w:val="28"/>
        </w:rPr>
      </w:pPr>
      <w:r w:rsidRPr="00EA530E">
        <w:rPr>
          <w:rFonts w:ascii="Calibri,Bold" w:hAnsi="Calibri,Bold" w:cs="Calibri,Bold"/>
          <w:b/>
          <w:bCs/>
          <w:color w:val="000000"/>
          <w:sz w:val="28"/>
          <w:szCs w:val="28"/>
        </w:rPr>
        <w:t xml:space="preserve">Spett.le </w:t>
      </w:r>
      <w:r w:rsidR="00213A7F">
        <w:rPr>
          <w:rFonts w:ascii="Calibri,Bold" w:hAnsi="Calibri,Bold" w:cs="Calibri,Bold"/>
          <w:b/>
          <w:bCs/>
          <w:color w:val="000000"/>
          <w:sz w:val="28"/>
          <w:szCs w:val="28"/>
        </w:rPr>
        <w:t>Procura  della Repubblica di Arezzo</w:t>
      </w:r>
    </w:p>
    <w:p w14:paraId="23F459D7" w14:textId="77777777" w:rsidR="004C6CB0" w:rsidRDefault="004C6CB0" w:rsidP="004C6CB0">
      <w:pPr>
        <w:autoSpaceDE w:val="0"/>
        <w:autoSpaceDN w:val="0"/>
        <w:adjustRightInd w:val="0"/>
        <w:spacing w:after="0" w:line="240" w:lineRule="auto"/>
        <w:jc w:val="both"/>
        <w:rPr>
          <w:rFonts w:ascii="Calibri,Bold" w:hAnsi="Calibri,Bold" w:cs="Calibri,Bold"/>
          <w:b/>
          <w:bCs/>
          <w:color w:val="000000"/>
          <w:sz w:val="28"/>
          <w:szCs w:val="28"/>
        </w:rPr>
      </w:pPr>
    </w:p>
    <w:p w14:paraId="31940FE0" w14:textId="77777777" w:rsidR="004C6CB0" w:rsidRDefault="004C6CB0" w:rsidP="004C6CB0">
      <w:pPr>
        <w:autoSpaceDE w:val="0"/>
        <w:autoSpaceDN w:val="0"/>
        <w:adjustRightInd w:val="0"/>
        <w:spacing w:after="0" w:line="240" w:lineRule="auto"/>
        <w:jc w:val="both"/>
        <w:rPr>
          <w:rFonts w:ascii="Calibri,Bold" w:hAnsi="Calibri,Bold" w:cs="Calibri,Bold"/>
          <w:b/>
          <w:bCs/>
          <w:color w:val="000000"/>
          <w:sz w:val="28"/>
          <w:szCs w:val="28"/>
        </w:rPr>
      </w:pPr>
    </w:p>
    <w:p w14:paraId="442D9291" w14:textId="0AC1361C" w:rsidR="00FD3C60" w:rsidRDefault="004C6CB0" w:rsidP="004C6CB0">
      <w:pPr>
        <w:autoSpaceDE w:val="0"/>
        <w:autoSpaceDN w:val="0"/>
        <w:adjustRightInd w:val="0"/>
        <w:spacing w:after="0" w:line="240" w:lineRule="auto"/>
        <w:ind w:left="1560" w:hanging="1418"/>
        <w:jc w:val="both"/>
        <w:rPr>
          <w:rFonts w:ascii="Calibri,Bold" w:hAnsi="Calibri,Bold" w:cs="Calibri,Bold"/>
          <w:b/>
          <w:bCs/>
          <w:color w:val="000000"/>
        </w:rPr>
      </w:pPr>
      <w:r>
        <w:rPr>
          <w:rFonts w:ascii="Calibri,Bold" w:hAnsi="Calibri,Bold" w:cs="Calibri,Bold"/>
          <w:b/>
          <w:bCs/>
          <w:color w:val="000000"/>
          <w:sz w:val="28"/>
          <w:szCs w:val="28"/>
        </w:rPr>
        <w:t xml:space="preserve">Oggetto : </w:t>
      </w:r>
      <w:r w:rsidR="00FD3C60">
        <w:rPr>
          <w:rFonts w:ascii="Calibri,Bold" w:hAnsi="Calibri,Bold" w:cs="Calibri,Bold"/>
          <w:b/>
          <w:bCs/>
          <w:color w:val="000000"/>
        </w:rPr>
        <w:t>Patto d’Integrità ai sensi e per gli effetti dell’art. 1, c. 17, L. 6 novembre 2012, n. 190, recante</w:t>
      </w:r>
    </w:p>
    <w:p w14:paraId="235CA6AF" w14:textId="034E4230" w:rsidR="00FD3C60" w:rsidRDefault="004C6CB0" w:rsidP="004C6CB0">
      <w:pPr>
        <w:autoSpaceDE w:val="0"/>
        <w:autoSpaceDN w:val="0"/>
        <w:adjustRightInd w:val="0"/>
        <w:spacing w:after="0" w:line="240" w:lineRule="auto"/>
        <w:ind w:left="1276" w:hanging="1418"/>
        <w:rPr>
          <w:rFonts w:ascii="Calibri,Bold" w:hAnsi="Calibri,Bold" w:cs="Calibri,Bold"/>
          <w:b/>
          <w:bCs/>
          <w:color w:val="000000"/>
        </w:rPr>
      </w:pPr>
      <w:r>
        <w:rPr>
          <w:rFonts w:ascii="Calibri,Bold" w:hAnsi="Calibri,Bold" w:cs="Calibri,Bold"/>
          <w:b/>
          <w:bCs/>
          <w:color w:val="000000"/>
        </w:rPr>
        <w:t xml:space="preserve">                              </w:t>
      </w:r>
      <w:r w:rsidR="00FD3C60">
        <w:rPr>
          <w:rFonts w:ascii="Calibri,Bold" w:hAnsi="Calibri,Bold" w:cs="Calibri,Bold"/>
          <w:b/>
          <w:bCs/>
          <w:color w:val="000000"/>
        </w:rPr>
        <w:t>“Disposizioni per la prevenzione e la repressione della corruzione e dell’illegalità nella</w:t>
      </w:r>
      <w:r>
        <w:rPr>
          <w:rFonts w:ascii="Calibri,Bold" w:hAnsi="Calibri,Bold" w:cs="Calibri,Bold"/>
          <w:b/>
          <w:bCs/>
          <w:color w:val="000000"/>
        </w:rPr>
        <w:t xml:space="preserve"> </w:t>
      </w:r>
      <w:r w:rsidR="00FD3C60">
        <w:rPr>
          <w:rFonts w:ascii="Calibri,Bold" w:hAnsi="Calibri,Bold" w:cs="Calibri,Bold"/>
          <w:b/>
          <w:bCs/>
          <w:color w:val="000000"/>
        </w:rPr>
        <w:t>pubblica amministrazione”.</w:t>
      </w:r>
    </w:p>
    <w:p w14:paraId="0AB50358" w14:textId="77777777" w:rsidR="004C6CB0" w:rsidRDefault="004C6CB0" w:rsidP="00FD3C60">
      <w:pPr>
        <w:autoSpaceDE w:val="0"/>
        <w:autoSpaceDN w:val="0"/>
        <w:adjustRightInd w:val="0"/>
        <w:spacing w:after="0" w:line="240" w:lineRule="auto"/>
        <w:rPr>
          <w:rFonts w:ascii="Calibri,Bold" w:hAnsi="Calibri,Bold" w:cs="Calibri,Bold"/>
          <w:b/>
          <w:bCs/>
          <w:color w:val="000000"/>
          <w:sz w:val="32"/>
          <w:szCs w:val="32"/>
        </w:rPr>
      </w:pPr>
    </w:p>
    <w:p w14:paraId="159BC16C" w14:textId="77777777" w:rsidR="004C6CB0" w:rsidRDefault="004C6CB0" w:rsidP="00FD3C60">
      <w:pPr>
        <w:autoSpaceDE w:val="0"/>
        <w:autoSpaceDN w:val="0"/>
        <w:adjustRightInd w:val="0"/>
        <w:spacing w:after="0" w:line="240" w:lineRule="auto"/>
        <w:rPr>
          <w:rFonts w:ascii="Calibri,Bold" w:hAnsi="Calibri,Bold" w:cs="Calibri,Bold"/>
          <w:b/>
          <w:bCs/>
          <w:color w:val="000000"/>
          <w:sz w:val="32"/>
          <w:szCs w:val="32"/>
        </w:rPr>
      </w:pPr>
    </w:p>
    <w:p w14:paraId="34735188" w14:textId="73C631A6" w:rsidR="00FD3C60" w:rsidRDefault="00FD3C60" w:rsidP="00FD3C6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 OPERATORE ECONOMICO</w:t>
      </w:r>
      <w:r w:rsidR="004C6CB0">
        <w:rPr>
          <w:rFonts w:ascii="Calibri,Bold" w:hAnsi="Calibri,Bold" w:cs="Calibri,Bold"/>
          <w:b/>
          <w:bCs/>
          <w:color w:val="000000"/>
          <w:sz w:val="32"/>
          <w:szCs w:val="32"/>
        </w:rPr>
        <w:t xml:space="preserve"> __________________________________</w:t>
      </w:r>
    </w:p>
    <w:p w14:paraId="470B8C99" w14:textId="77777777" w:rsidR="00FD3C60" w:rsidRDefault="00FD3C60" w:rsidP="00FD3C60">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(indicare denominazione e forma giuridica)</w:t>
      </w:r>
    </w:p>
    <w:p w14:paraId="211D9A48" w14:textId="77777777" w:rsidR="00FD3C60" w:rsidRDefault="00FD3C60" w:rsidP="00EA530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____________________________________________________________________________________</w:t>
      </w:r>
    </w:p>
    <w:p w14:paraId="07B487B0"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sede legale in __________________, via _______________________________________n. __________</w:t>
      </w:r>
    </w:p>
    <w:p w14:paraId="33C62203"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codice fiscale/P.IVA ____________________________________, rappresentato da (Cognome e Nome)</w:t>
      </w:r>
    </w:p>
    <w:p w14:paraId="531393F9"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_____________________________________________________________ in qualità di (Titolare /Legale</w:t>
      </w:r>
    </w:p>
    <w:p w14:paraId="31208ADA"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rappresentante) ______________________________________________________________________</w:t>
      </w:r>
    </w:p>
    <w:p w14:paraId="4791EAAA" w14:textId="4055E4E7" w:rsidR="000B6AF7" w:rsidRPr="000B6AF7" w:rsidRDefault="00FD3C60" w:rsidP="000B6AF7">
      <w:pPr>
        <w:keepNext/>
        <w:keepLines/>
        <w:spacing w:after="0" w:line="259" w:lineRule="auto"/>
        <w:ind w:left="59"/>
        <w:outlineLvl w:val="0"/>
        <w:rPr>
          <w:rFonts w:eastAsia="Times New Roman"/>
          <w:b/>
          <w:color w:val="000000"/>
        </w:rPr>
      </w:pPr>
      <w:r>
        <w:rPr>
          <w:rFonts w:ascii="Calibri" w:hAnsi="Calibri" w:cs="Calibri"/>
          <w:color w:val="000000"/>
        </w:rPr>
        <w:t xml:space="preserve">con riferimento alla procedura </w:t>
      </w:r>
      <w:r w:rsidR="00A6243F">
        <w:rPr>
          <w:rFonts w:ascii="Calibri" w:hAnsi="Calibri" w:cs="Calibri"/>
          <w:color w:val="000000"/>
        </w:rPr>
        <w:t xml:space="preserve">di </w:t>
      </w:r>
      <w:r w:rsidR="00BA0BD0" w:rsidRPr="00BA0BD0">
        <w:rPr>
          <w:rFonts w:ascii="Calibri" w:hAnsi="Calibri" w:cs="Calibri"/>
          <w:b/>
          <w:color w:val="000000"/>
        </w:rPr>
        <w:t>affidamento dei servizi di progettazione</w:t>
      </w:r>
      <w:r w:rsidR="00C53FD4">
        <w:rPr>
          <w:rFonts w:ascii="Calibri" w:hAnsi="Calibri" w:cs="Calibri"/>
          <w:b/>
          <w:color w:val="000000"/>
        </w:rPr>
        <w:t xml:space="preserve"> definitiva ed esecutiva, eventuale </w:t>
      </w:r>
      <w:r w:rsidR="00BA0BD0" w:rsidRPr="00BA0BD0">
        <w:rPr>
          <w:rFonts w:ascii="Calibri" w:hAnsi="Calibri" w:cs="Calibri"/>
          <w:b/>
          <w:color w:val="000000"/>
        </w:rPr>
        <w:t xml:space="preserve"> direzione lavori e coordinamento della sicurezza in fase di progettazione ed esecuzione dei lavori necessari per assicurare sicurezza e salubrità dei luoghi di lavoro</w:t>
      </w:r>
      <w:r w:rsidR="0097382F">
        <w:rPr>
          <w:rFonts w:ascii="Calibri" w:hAnsi="Calibri" w:cs="Calibri"/>
          <w:b/>
          <w:color w:val="000000"/>
        </w:rPr>
        <w:t xml:space="preserve"> e </w:t>
      </w:r>
      <w:r w:rsidR="00BA0BD0" w:rsidRPr="00BA0BD0">
        <w:rPr>
          <w:rFonts w:ascii="Calibri" w:hAnsi="Calibri" w:cs="Calibri"/>
          <w:b/>
          <w:color w:val="000000"/>
        </w:rPr>
        <w:t xml:space="preserve"> </w:t>
      </w:r>
      <w:r w:rsidR="00D90E76" w:rsidRPr="00BA0BD0">
        <w:rPr>
          <w:rFonts w:ascii="Calibri" w:hAnsi="Calibri" w:cs="Calibri"/>
          <w:b/>
          <w:color w:val="000000"/>
        </w:rPr>
        <w:t xml:space="preserve">finalizzati </w:t>
      </w:r>
      <w:r w:rsidR="0097382F">
        <w:rPr>
          <w:rFonts w:ascii="Calibri" w:hAnsi="Calibri" w:cs="Calibri"/>
          <w:b/>
          <w:color w:val="000000"/>
        </w:rPr>
        <w:t>all’</w:t>
      </w:r>
      <w:r w:rsidR="00D90E76" w:rsidRPr="00BA0BD0">
        <w:rPr>
          <w:rFonts w:ascii="Calibri" w:hAnsi="Calibri" w:cs="Calibri"/>
          <w:b/>
          <w:color w:val="000000"/>
        </w:rPr>
        <w:t xml:space="preserve">ottenimento dei certificati di </w:t>
      </w:r>
      <w:r w:rsidR="0097382F">
        <w:rPr>
          <w:rFonts w:ascii="Calibri" w:hAnsi="Calibri" w:cs="Calibri"/>
          <w:b/>
          <w:color w:val="000000"/>
        </w:rPr>
        <w:t xml:space="preserve">conformità degli impianti </w:t>
      </w:r>
      <w:r w:rsidR="00301C2B">
        <w:rPr>
          <w:rFonts w:ascii="Calibri" w:hAnsi="Calibri" w:cs="Calibri"/>
          <w:b/>
          <w:color w:val="000000"/>
        </w:rPr>
        <w:t>del</w:t>
      </w:r>
      <w:r w:rsidR="00BA0BD0" w:rsidRPr="00BA0BD0">
        <w:rPr>
          <w:rFonts w:ascii="Calibri" w:hAnsi="Calibri" w:cs="Calibri"/>
          <w:b/>
          <w:color w:val="000000"/>
        </w:rPr>
        <w:t>l’edificio adibito a</w:t>
      </w:r>
      <w:r w:rsidR="00301C2B">
        <w:rPr>
          <w:rFonts w:ascii="Calibri" w:hAnsi="Calibri" w:cs="Calibri"/>
          <w:b/>
          <w:color w:val="000000"/>
        </w:rPr>
        <w:t xml:space="preserve"> archivio documentale</w:t>
      </w:r>
      <w:r w:rsidR="00BA0BD0" w:rsidRPr="00BA0BD0">
        <w:rPr>
          <w:rFonts w:ascii="Calibri" w:hAnsi="Calibri" w:cs="Calibri"/>
          <w:b/>
          <w:color w:val="000000"/>
        </w:rPr>
        <w:t>, sito in Arezzo</w:t>
      </w:r>
      <w:r w:rsidR="00301C2B">
        <w:rPr>
          <w:rFonts w:ascii="Calibri" w:hAnsi="Calibri" w:cs="Calibri"/>
          <w:b/>
          <w:color w:val="000000"/>
        </w:rPr>
        <w:t>, via del Sassoverde n. 2</w:t>
      </w:r>
      <w:r w:rsidR="00BA0BD0" w:rsidRPr="00BA0BD0">
        <w:rPr>
          <w:rFonts w:ascii="Calibri" w:hAnsi="Calibri" w:cs="Calibri"/>
          <w:b/>
          <w:color w:val="000000"/>
        </w:rPr>
        <w:t xml:space="preserve"> - Cap. 7200 PG6</w:t>
      </w:r>
      <w:r w:rsidR="00893F23">
        <w:rPr>
          <w:rFonts w:ascii="Calibri" w:hAnsi="Calibri" w:cs="Calibri"/>
          <w:b/>
          <w:color w:val="000000"/>
        </w:rPr>
        <w:t xml:space="preserve"> - </w:t>
      </w:r>
      <w:r w:rsidR="00BA0BD0" w:rsidRPr="00BA0BD0">
        <w:rPr>
          <w:rFonts w:ascii="Calibri" w:hAnsi="Calibri" w:cs="Calibri"/>
          <w:b/>
          <w:color w:val="000000"/>
        </w:rPr>
        <w:t xml:space="preserve"> importo</w:t>
      </w:r>
      <w:r w:rsidR="000B6AF7" w:rsidRPr="000B6AF7">
        <w:rPr>
          <w:rFonts w:eastAsia="Times New Roman"/>
          <w:b/>
          <w:color w:val="000000"/>
        </w:rPr>
        <w:t xml:space="preserve"> </w:t>
      </w:r>
      <w:r w:rsidR="000B6AF7">
        <w:rPr>
          <w:rFonts w:eastAsia="Times New Roman"/>
          <w:b/>
          <w:color w:val="000000"/>
        </w:rPr>
        <w:t xml:space="preserve">stanziato: € </w:t>
      </w:r>
      <w:r w:rsidR="000B6AF7" w:rsidRPr="00AF3A24">
        <w:rPr>
          <w:b/>
          <w:bCs/>
          <w:szCs w:val="24"/>
        </w:rPr>
        <w:t>54.882,79</w:t>
      </w:r>
      <w:r w:rsidR="000B6AF7">
        <w:rPr>
          <w:b/>
          <w:bCs/>
          <w:szCs w:val="24"/>
        </w:rPr>
        <w:t xml:space="preserve"> - </w:t>
      </w:r>
      <w:r w:rsidR="000B6AF7" w:rsidRPr="000B6AF7">
        <w:rPr>
          <w:b/>
          <w:bCs/>
          <w:u w:val="single"/>
        </w:rPr>
        <w:t>di cui base d’asta</w:t>
      </w:r>
      <w:r w:rsidR="000B6AF7" w:rsidRPr="000B6AF7">
        <w:rPr>
          <w:b/>
          <w:bCs/>
        </w:rPr>
        <w:t xml:space="preserve"> </w:t>
      </w:r>
      <w:r w:rsidR="000B6AF7" w:rsidRPr="000B6AF7">
        <w:rPr>
          <w:rFonts w:eastAsia="Times New Roman"/>
          <w:b/>
          <w:u w:val="single"/>
        </w:rPr>
        <w:t xml:space="preserve">€ 42.163,03   </w:t>
      </w:r>
    </w:p>
    <w:p w14:paraId="59E8AA7D" w14:textId="2CC6FCCE" w:rsidR="00EE5F68" w:rsidRDefault="00BA0BD0" w:rsidP="00BA0BD0">
      <w:pPr>
        <w:autoSpaceDE w:val="0"/>
        <w:autoSpaceDN w:val="0"/>
        <w:adjustRightInd w:val="0"/>
        <w:spacing w:after="0" w:line="240" w:lineRule="auto"/>
        <w:jc w:val="both"/>
        <w:rPr>
          <w:rFonts w:ascii="Calibri" w:hAnsi="Calibri" w:cs="Calibri"/>
          <w:b/>
          <w:color w:val="000000"/>
        </w:rPr>
      </w:pPr>
      <w:r w:rsidRPr="00BA0BD0">
        <w:rPr>
          <w:rFonts w:ascii="Calibri" w:hAnsi="Calibri" w:cs="Calibri"/>
          <w:b/>
          <w:color w:val="000000"/>
        </w:rPr>
        <w:t xml:space="preserve">  </w:t>
      </w:r>
      <w:r w:rsidR="007F540B">
        <w:rPr>
          <w:rFonts w:ascii="Calibri" w:hAnsi="Calibri" w:cs="Calibri"/>
          <w:b/>
          <w:color w:val="000000"/>
        </w:rPr>
        <w:t xml:space="preserve">- </w:t>
      </w:r>
      <w:r w:rsidRPr="00BA0BD0">
        <w:rPr>
          <w:rFonts w:ascii="Calibri" w:hAnsi="Calibri" w:cs="Calibri"/>
          <w:b/>
          <w:color w:val="000000"/>
        </w:rPr>
        <w:t xml:space="preserve">fondi di bilancio anno </w:t>
      </w:r>
      <w:r w:rsidR="007F540B">
        <w:rPr>
          <w:rFonts w:ascii="Calibri" w:hAnsi="Calibri" w:cs="Calibri"/>
          <w:b/>
          <w:color w:val="000000"/>
        </w:rPr>
        <w:t xml:space="preserve"> </w:t>
      </w:r>
      <w:r w:rsidRPr="00BA0BD0">
        <w:rPr>
          <w:rFonts w:ascii="Calibri" w:hAnsi="Calibri" w:cs="Calibri"/>
          <w:b/>
          <w:color w:val="000000"/>
        </w:rPr>
        <w:t>2022</w:t>
      </w:r>
      <w:r>
        <w:rPr>
          <w:rFonts w:ascii="Calibri" w:hAnsi="Calibri" w:cs="Calibri"/>
          <w:b/>
          <w:color w:val="000000"/>
        </w:rPr>
        <w:t xml:space="preserve"> - C</w:t>
      </w:r>
      <w:r w:rsidRPr="00BA0BD0">
        <w:rPr>
          <w:rFonts w:ascii="Calibri" w:hAnsi="Calibri" w:cs="Calibri"/>
          <w:b/>
          <w:color w:val="000000"/>
        </w:rPr>
        <w:t xml:space="preserve">odice trasparenza </w:t>
      </w:r>
      <w:r w:rsidR="00893F23">
        <w:rPr>
          <w:rFonts w:ascii="Calibri" w:hAnsi="Calibri" w:cs="Calibri"/>
          <w:b/>
          <w:color w:val="000000"/>
        </w:rPr>
        <w:t>12</w:t>
      </w:r>
      <w:r w:rsidR="00C54D4A">
        <w:rPr>
          <w:rFonts w:ascii="Calibri" w:hAnsi="Calibri" w:cs="Calibri"/>
          <w:b/>
          <w:color w:val="000000"/>
        </w:rPr>
        <w:t>9</w:t>
      </w:r>
      <w:bookmarkStart w:id="0" w:name="_GoBack"/>
      <w:bookmarkEnd w:id="0"/>
      <w:r w:rsidR="00893F23">
        <w:rPr>
          <w:rFonts w:ascii="Calibri" w:hAnsi="Calibri" w:cs="Calibri"/>
          <w:b/>
          <w:color w:val="000000"/>
        </w:rPr>
        <w:t>38</w:t>
      </w:r>
      <w:r w:rsidRPr="00BA0BD0">
        <w:rPr>
          <w:rFonts w:ascii="Calibri" w:hAnsi="Calibri" w:cs="Calibri"/>
          <w:b/>
          <w:color w:val="000000"/>
        </w:rPr>
        <w:t xml:space="preserve">/2022 – CIG: </w:t>
      </w:r>
      <w:r w:rsidR="00893F23">
        <w:rPr>
          <w:rFonts w:ascii="Calibri" w:hAnsi="Calibri" w:cs="Calibri"/>
          <w:b/>
          <w:color w:val="000000"/>
        </w:rPr>
        <w:t>94</w:t>
      </w:r>
      <w:r w:rsidR="00C54D4A">
        <w:rPr>
          <w:rFonts w:ascii="Calibri" w:hAnsi="Calibri" w:cs="Calibri"/>
          <w:b/>
          <w:color w:val="000000"/>
        </w:rPr>
        <w:t>231938DB</w:t>
      </w:r>
    </w:p>
    <w:p w14:paraId="0226FC70" w14:textId="1AC6DBBD" w:rsidR="00E2227B" w:rsidRDefault="00E2227B" w:rsidP="00D11B90">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DICHIARA</w:t>
      </w:r>
    </w:p>
    <w:p w14:paraId="735480A5" w14:textId="77777777" w:rsidR="00FD3C60" w:rsidRDefault="00FD3C60" w:rsidP="00A6243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di accettare il seguente patto di integrità. L’accettazione è condizione di ammissione alle procedure di </w:t>
      </w:r>
      <w:r w:rsidR="00A6243F">
        <w:rPr>
          <w:rFonts w:ascii="Calibri" w:hAnsi="Calibri" w:cs="Calibri"/>
          <w:color w:val="000000"/>
        </w:rPr>
        <w:t>a</w:t>
      </w:r>
      <w:r>
        <w:rPr>
          <w:rFonts w:ascii="Calibri" w:hAnsi="Calibri" w:cs="Calibri"/>
          <w:color w:val="000000"/>
        </w:rPr>
        <w:t>ffidamento.</w:t>
      </w:r>
    </w:p>
    <w:p w14:paraId="0BD82804" w14:textId="77777777" w:rsidR="00FD3C60" w:rsidRDefault="00FD3C60" w:rsidP="00A6243F">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PATTO DI INTEGRITA’</w:t>
      </w:r>
    </w:p>
    <w:p w14:paraId="7E83CE7B" w14:textId="77777777" w:rsidR="00FD3C60" w:rsidRDefault="00FD3C60" w:rsidP="00FD3C6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1. Finalità</w:t>
      </w:r>
    </w:p>
    <w:p w14:paraId="21954B42"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presente Patto d’integrità stabilisce la reciproca e formale obbligazione, tra l’Amministrazione aggiudicatrice e gli operatori economici, di improntare i propri comportamenti ai principi di lealtà, trasparenza e correttezza. </w:t>
      </w:r>
    </w:p>
    <w:p w14:paraId="7774DF24" w14:textId="77777777" w:rsidR="00FD3C60" w:rsidRDefault="00FD3C60" w:rsidP="00FD3C6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2. Obblighi dell’operatore economico</w:t>
      </w:r>
    </w:p>
    <w:p w14:paraId="59A162CF" w14:textId="77777777" w:rsidR="00FD3C60" w:rsidRDefault="00FD3C60" w:rsidP="00FD3C60">
      <w:pPr>
        <w:autoSpaceDE w:val="0"/>
        <w:autoSpaceDN w:val="0"/>
        <w:adjustRightInd w:val="0"/>
        <w:spacing w:after="0" w:line="240" w:lineRule="auto"/>
        <w:rPr>
          <w:rFonts w:ascii="Calibri" w:hAnsi="Calibri" w:cs="Calibri"/>
          <w:color w:val="000000"/>
        </w:rPr>
      </w:pPr>
      <w:r>
        <w:rPr>
          <w:rFonts w:ascii="Calibri" w:hAnsi="Calibri" w:cs="Calibri"/>
          <w:color w:val="000000"/>
        </w:rPr>
        <w:t>L’operatore economico, per partecipare alla procedura:</w:t>
      </w:r>
    </w:p>
    <w:p w14:paraId="1F588D6C"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dichiara </w:t>
      </w:r>
      <w:r>
        <w:rPr>
          <w:rFonts w:ascii="Calibri" w:hAnsi="Calibri" w:cs="Calibri"/>
          <w:color w:val="000000"/>
        </w:rPr>
        <w:t>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regali o altra utilità finalizzate a facilitare l’aggiudicazione e/o gestione del contratto;</w:t>
      </w:r>
    </w:p>
    <w:p w14:paraId="2336232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 non ricorrere ad alcuna mediazione o altra opera di terzi finalizzata all’aggiudicazione e/o gestione del contratto;</w:t>
      </w:r>
    </w:p>
    <w:p w14:paraId="6EEE79FC"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assicura </w:t>
      </w:r>
      <w:r>
        <w:rPr>
          <w:rFonts w:ascii="Calibri" w:hAnsi="Calibri" w:cs="Calibri"/>
          <w:color w:val="000000"/>
        </w:rPr>
        <w:t>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14:paraId="4DCA9FF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impegna </w:t>
      </w:r>
      <w:r>
        <w:rPr>
          <w:rFonts w:ascii="Calibri" w:hAnsi="Calibri" w:cs="Calibri"/>
          <w:color w:val="000000"/>
        </w:rPr>
        <w:t>a segnalare al Presidente del Tribunale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w:t>
      </w:r>
    </w:p>
    <w:p w14:paraId="7166FA3A"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169A71D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lastRenderedPageBreak/>
        <w:t></w:t>
      </w:r>
      <w:r>
        <w:rPr>
          <w:rFonts w:ascii="Symbol" w:hAnsi="Symbol" w:cs="Symbol"/>
          <w:color w:val="000000"/>
        </w:rPr>
        <w:t></w:t>
      </w:r>
      <w:r>
        <w:rPr>
          <w:rFonts w:ascii="Calibri,Bold" w:hAnsi="Calibri,Bold" w:cs="Calibri,Bold"/>
          <w:b/>
          <w:bCs/>
          <w:color w:val="000000"/>
        </w:rPr>
        <w:t xml:space="preserve">assicura </w:t>
      </w:r>
      <w:r>
        <w:rPr>
          <w:rFonts w:ascii="Calibri" w:hAnsi="Calibri" w:cs="Calibri"/>
          <w:color w:val="000000"/>
        </w:rPr>
        <w:t>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3E0D2462"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ad acquisire con le stesse modalità e gli stessi adempimenti previsti dalla normativa vigente in materia di subappalto, preventiva autorizzazione da parte dell’Amministrazione aggiudicatrice, anche per i sub affidamenti relativi alle seguenti categorie:</w:t>
      </w:r>
    </w:p>
    <w:p w14:paraId="1939AC0E"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trasporto di materiali a discarica per conto di terzi;</w:t>
      </w:r>
    </w:p>
    <w:p w14:paraId="548A508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trasporto, anche transfrontaliero, e smaltimento rifiuti per conto terzi;</w:t>
      </w:r>
    </w:p>
    <w:p w14:paraId="593F4046"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 estrazione, fornitura e trasporto terra e materiali inerti;</w:t>
      </w:r>
    </w:p>
    <w:p w14:paraId="6A91AE5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 confezionamento, fornitura e trasporto di calcestruzzo e di bitume;</w:t>
      </w:r>
    </w:p>
    <w:p w14:paraId="71DA5BE7"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 noli a freddo di macchinari;</w:t>
      </w:r>
    </w:p>
    <w:p w14:paraId="6104A95F"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 forniture di ferro lavorato;</w:t>
      </w:r>
    </w:p>
    <w:p w14:paraId="0AE2967A"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 noli a caldo;</w:t>
      </w:r>
    </w:p>
    <w:p w14:paraId="31B38E8D"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 autotrasporti per conto di terzi</w:t>
      </w:r>
    </w:p>
    <w:p w14:paraId="507094F5"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guardiania dei cantieri.</w:t>
      </w:r>
    </w:p>
    <w:p w14:paraId="0A0F5DC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altresì a inserire identiche clausole di integrità e anti-corruzione nei contratti di subappalto di cui al precedente paragrafo, ed è consapevole che, in caso contrario, le eventuali autorizzazioni non saranno concesse. Le clausole del presente Patto di Integrità dovranno essere inserite nel contratto di appalto in virtù del fatto che, a seguito di espletamento della procedura di scelta del contraente, nelle fasi successive all’aggiudicazione, gli obblighi contenuti nel Patto si intendono riferiti all’aggiudicatario, il quale, a sua volta, avrà l’onere di pretenderne il rispetto anche dai propri subcontraenti.</w:t>
      </w:r>
    </w:p>
    <w:p w14:paraId="0A8CC4C1"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3. Obblighi dell’Amministrazione aggiudicatrice</w:t>
      </w:r>
    </w:p>
    <w:p w14:paraId="5564DB75" w14:textId="2AE39EC9"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L’Amministrazione aggiudicatrice si obbliga a rispettare i principi di lealtà, trasparenza e correttezza e ad attivare i procedimenti disciplinari nei confronti del personale a vario titolo intervenuto nel procedimento di affidamento e nell’esecuzione del contratto.</w:t>
      </w:r>
      <w:r w:rsidR="00BA0BD0">
        <w:rPr>
          <w:rFonts w:ascii="Calibri" w:hAnsi="Calibri" w:cs="Calibri"/>
          <w:color w:val="000000"/>
        </w:rPr>
        <w:t xml:space="preserve"> </w:t>
      </w:r>
      <w:r>
        <w:rPr>
          <w:rFonts w:ascii="Calibri" w:hAnsi="Calibri" w:cs="Calibri"/>
          <w:color w:val="000000"/>
        </w:rPr>
        <w:t>In</w:t>
      </w:r>
      <w:r w:rsidR="00BA0BD0">
        <w:rPr>
          <w:rFonts w:ascii="Calibri" w:hAnsi="Calibri" w:cs="Calibri"/>
          <w:color w:val="000000"/>
        </w:rPr>
        <w:t xml:space="preserve"> </w:t>
      </w:r>
      <w:r>
        <w:rPr>
          <w:rFonts w:ascii="Calibri" w:hAnsi="Calibri" w:cs="Calibri"/>
          <w:color w:val="000000"/>
        </w:rPr>
        <w:t>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L’ Amministrazione aggiudicatrice è obbligata a rendere pubblici i dati più rilevanti riguardanti l’aggiudicazione, in base alla normativa in materia di trasparenza.</w:t>
      </w:r>
    </w:p>
    <w:p w14:paraId="1943EBF3"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4. Violazione del Patto di integrità</w:t>
      </w:r>
    </w:p>
    <w:p w14:paraId="5DBF97F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violazione del Patto di integrità è dichiarata in esito ad un procedimento di verifica in cui venga garantito adeguato contraddittorio con l’operatore economico interessato. La violazione da parte dell’operatore economico, sia in veste di concorrente che di aggiudicatario, di uno degli impegni previsti suo carico dall’articolo 2, può comportare, secondo la gravità della violazione accertata e la fase in cui la violazione è accertata:</w:t>
      </w:r>
    </w:p>
    <w:p w14:paraId="1A353AD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l’esclusione dalla procedura di affidamento;</w:t>
      </w:r>
    </w:p>
    <w:p w14:paraId="071F23B9"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la risoluzione di diritto del contratto.</w:t>
      </w:r>
    </w:p>
    <w:p w14:paraId="50AA2CF9"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L’Amministrazione aggiudicatrice può non avvalersi della risoluzione del contratto qualora la ritenga pregiudizievole agli interessi pubblici, quali indicati dall’art. 121, comma 2, d.lgs.104/2010; è fatto salvo in ogni caso l’eventuale diritto al risarcimento del danno,</w:t>
      </w:r>
    </w:p>
    <w:p w14:paraId="2B8C3236"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5. Efficacia del patto di integrità</w:t>
      </w:r>
    </w:p>
    <w:p w14:paraId="3C6F0EB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Patto di Integrità e le sanzioni applicabili resteranno in vigore sino alla completa esecuzione del contratto assegnato a seguito della procedura di affidamento. Il contenuto del presente documento può essere integrato dagli eventuali Protocolli di legalità sottoscritti dall’Azienda.</w:t>
      </w:r>
    </w:p>
    <w:p w14:paraId="4714EA84" w14:textId="77777777" w:rsidR="004C6CB0" w:rsidRDefault="004C6CB0" w:rsidP="00FD3C60">
      <w:pPr>
        <w:autoSpaceDE w:val="0"/>
        <w:autoSpaceDN w:val="0"/>
        <w:adjustRightInd w:val="0"/>
        <w:spacing w:after="0" w:line="240" w:lineRule="auto"/>
        <w:jc w:val="both"/>
        <w:rPr>
          <w:rFonts w:ascii="Calibri" w:hAnsi="Calibri" w:cs="Calibri"/>
          <w:color w:val="000000"/>
        </w:rPr>
      </w:pPr>
    </w:p>
    <w:p w14:paraId="0B947F2A" w14:textId="4F09D3F3"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Luogo e data ………………</w:t>
      </w:r>
    </w:p>
    <w:p w14:paraId="5ADF2B53" w14:textId="77777777" w:rsidR="00FD3C60" w:rsidRDefault="00FD3C60" w:rsidP="004C6CB0">
      <w:pPr>
        <w:autoSpaceDE w:val="0"/>
        <w:autoSpaceDN w:val="0"/>
        <w:adjustRightInd w:val="0"/>
        <w:spacing w:after="0" w:line="240" w:lineRule="auto"/>
        <w:ind w:left="6804"/>
        <w:jc w:val="both"/>
        <w:rPr>
          <w:rFonts w:ascii="Calibri" w:hAnsi="Calibri" w:cs="Calibri"/>
          <w:color w:val="000000"/>
        </w:rPr>
      </w:pPr>
      <w:r>
        <w:rPr>
          <w:rFonts w:ascii="Calibri" w:hAnsi="Calibri" w:cs="Calibri"/>
          <w:color w:val="000000"/>
        </w:rPr>
        <w:t>______________________</w:t>
      </w:r>
    </w:p>
    <w:p w14:paraId="3E8DEA6A" w14:textId="77777777" w:rsidR="00FD3C60" w:rsidRDefault="00FD3C60" w:rsidP="004C6CB0">
      <w:pPr>
        <w:autoSpaceDE w:val="0"/>
        <w:autoSpaceDN w:val="0"/>
        <w:adjustRightInd w:val="0"/>
        <w:spacing w:after="0" w:line="240" w:lineRule="auto"/>
        <w:ind w:left="6804"/>
        <w:jc w:val="both"/>
        <w:rPr>
          <w:rFonts w:ascii="Calibri,Bold" w:hAnsi="Calibri,Bold" w:cs="Calibri,Bold"/>
          <w:b/>
          <w:bCs/>
          <w:color w:val="000000"/>
        </w:rPr>
      </w:pPr>
    </w:p>
    <w:p w14:paraId="6566C77C" w14:textId="6B2D9714" w:rsidR="00FD3C60" w:rsidRDefault="004C6CB0" w:rsidP="004C6CB0">
      <w:pPr>
        <w:autoSpaceDE w:val="0"/>
        <w:autoSpaceDN w:val="0"/>
        <w:adjustRightInd w:val="0"/>
        <w:spacing w:after="0" w:line="240" w:lineRule="auto"/>
        <w:ind w:left="6804"/>
        <w:jc w:val="both"/>
        <w:rPr>
          <w:rFonts w:ascii="Calibri,Bold" w:hAnsi="Calibri,Bold" w:cs="Calibri,Bold"/>
          <w:b/>
          <w:bCs/>
          <w:color w:val="000000"/>
        </w:rPr>
      </w:pPr>
      <w:r>
        <w:rPr>
          <w:rFonts w:ascii="Calibri,Bold" w:hAnsi="Calibri,Bold" w:cs="Calibri,Bold"/>
          <w:b/>
          <w:bCs/>
          <w:color w:val="000000"/>
        </w:rPr>
        <w:t xml:space="preserve">        </w:t>
      </w:r>
      <w:r w:rsidR="00FD3C60">
        <w:rPr>
          <w:rFonts w:ascii="Calibri,Bold" w:hAnsi="Calibri,Bold" w:cs="Calibri,Bold"/>
          <w:b/>
          <w:bCs/>
          <w:color w:val="000000"/>
        </w:rPr>
        <w:t>(firma leggibile)</w:t>
      </w:r>
    </w:p>
    <w:sectPr w:rsidR="00FD3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60"/>
    <w:rsid w:val="000B6AF7"/>
    <w:rsid w:val="00213A7F"/>
    <w:rsid w:val="0026568B"/>
    <w:rsid w:val="002A470E"/>
    <w:rsid w:val="002B2B81"/>
    <w:rsid w:val="00301C2B"/>
    <w:rsid w:val="003A73D8"/>
    <w:rsid w:val="004C6CB0"/>
    <w:rsid w:val="007375E2"/>
    <w:rsid w:val="007F540B"/>
    <w:rsid w:val="00893F23"/>
    <w:rsid w:val="0097382F"/>
    <w:rsid w:val="009D5729"/>
    <w:rsid w:val="00A6243F"/>
    <w:rsid w:val="00BA0BD0"/>
    <w:rsid w:val="00C53FD4"/>
    <w:rsid w:val="00C54D4A"/>
    <w:rsid w:val="00D11B90"/>
    <w:rsid w:val="00D90E76"/>
    <w:rsid w:val="00DD25C9"/>
    <w:rsid w:val="00E2227B"/>
    <w:rsid w:val="00E459C3"/>
    <w:rsid w:val="00EA530E"/>
    <w:rsid w:val="00EE5F68"/>
    <w:rsid w:val="00FD3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C6B"/>
  <w15:docId w15:val="{B85656A4-04B7-41AB-8F66-4E214CCB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2" ma:contentTypeDescription="Creare un nuovo documento." ma:contentTypeScope="" ma:versionID="5a43e041bd7ce37451b42527d02ace75">
  <xsd:schema xmlns:xsd="http://www.w3.org/2001/XMLSchema" xmlns:xs="http://www.w3.org/2001/XMLSchema" xmlns:p="http://schemas.microsoft.com/office/2006/metadata/properties" xmlns:ns3="e8cff81d-ddf6-4d21-b34d-0a6e33fce772" xmlns:ns4="94864897-b93d-474a-a76d-7f295c5d87ce" targetNamespace="http://schemas.microsoft.com/office/2006/metadata/properties" ma:root="true" ma:fieldsID="f36d6034da4c808daa3bd71c4e114486" ns3:_="" ns4:_="">
    <xsd:import namespace="e8cff81d-ddf6-4d21-b34d-0a6e33fce772"/>
    <xsd:import namespace="94864897-b93d-474a-a76d-7f295c5d87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28D5D-E86B-4A41-A961-DCD70401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f81d-ddf6-4d21-b34d-0a6e33fce772"/>
    <ds:schemaRef ds:uri="94864897-b93d-474a-a76d-7f295c5d8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2396A-5031-42F6-9622-2F6F46E9251B}">
  <ds:schemaRefs>
    <ds:schemaRef ds:uri="http://schemas.microsoft.com/sharepoint/v3/contenttype/forms"/>
  </ds:schemaRefs>
</ds:datastoreItem>
</file>

<file path=customXml/itemProps3.xml><?xml version="1.0" encoding="utf-8"?>
<ds:datastoreItem xmlns:ds="http://schemas.openxmlformats.org/officeDocument/2006/customXml" ds:itemID="{14F2AB08-2B20-45B1-B75D-8555EEBCF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1119</Words>
  <Characters>6381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Nicito</dc:creator>
  <cp:lastModifiedBy>Laura Pitoni</cp:lastModifiedBy>
  <cp:revision>7</cp:revision>
  <cp:lastPrinted>2022-02-22T14:49:00Z</cp:lastPrinted>
  <dcterms:created xsi:type="dcterms:W3CDTF">2022-10-06T08:54:00Z</dcterms:created>
  <dcterms:modified xsi:type="dcterms:W3CDTF">2022-10-06T08:57:00Z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